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center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ограничении прав иностранных граждан при осуществлении сделок с недвижимостью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Законодательством Российской 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Положениями части 3 статьи 15 Земельного кодекса РФ определено, что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hyperlink r:id="rId8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1" w:history="1">
        <w:r>
          <w:rPr>
            <w:rStyle w:val="172"/>
            <w:rFonts w:ascii="Times New Roman" w:hAnsi="Times New Roman" w:cs="Times New Roman" w:eastAsia="Times New Roman"/>
            <w:color w:val="0000EE"/>
            <w:sz w:val="28"/>
            <w:u w:val="single"/>
            <w:vertAlign w:val="superscript"/>
          </w:rPr>
          <w:t xml:space="preserve">[1]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 данным перечнем к приграничным территориям в Оренбургской области отнесены г. Новотроицк, г. Орск, Адамовский, Акбулакский, Беляевский, Домбаровский, Илекский, Кваркенский, Первомайский, Светлинский, Ташлинский районы, Гайский, Кувандыкски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й, Соль-Илецкий, Ясненский городские округа.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Согласно статье 3 Закона № 101-ФЗ</w:t>
      </w:r>
      <w:hyperlink r:id="rId9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2" w:history="1">
        <w:r>
          <w:rPr>
            <w:rStyle w:val="172"/>
            <w:rFonts w:ascii="Times New Roman" w:hAnsi="Times New Roman" w:cs="Times New Roman" w:eastAsia="Times New Roman"/>
            <w:color w:val="0000EE"/>
            <w:sz w:val="28"/>
            <w:u w:val="single"/>
            <w:vertAlign w:val="superscript"/>
          </w:rPr>
          <w:t xml:space="preserve">[2]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 обладать земельными участками из земель сельскохозяйственного назначения только на праве аренды, за исключением случаев, предусмотренных Федеральным законом</w:t>
      </w:r>
      <w:hyperlink r:id="rId10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3" w:history="1">
        <w:r>
          <w:rPr>
            <w:rStyle w:val="172"/>
            <w:rFonts w:ascii="Times New Roman" w:hAnsi="Times New Roman" w:cs="Times New Roman" w:eastAsia="Times New Roman"/>
            <w:color w:val="0000EE"/>
            <w:sz w:val="28"/>
            <w:u w:val="single"/>
            <w:vertAlign w:val="superscript"/>
          </w:rPr>
          <w:t xml:space="preserve">[3]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Сделки, совершенные с нарушением указанных требований законодательства, являются ничтожными.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территории, то такие лица обязаны в течение год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 с момента возникновения права собственности произвести его отчуждение.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за собой нарушение требований статьи 3 и (или) пункта 2 статьи 4 Закона № 101-ФЗ, такие земельный участок (часть земельного участка) или доля должны быть отчуждены собственником.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судом.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1" w:history="1">
        <w:r>
          <w:rPr>
            <w:rStyle w:val="172"/>
            <w:rFonts w:ascii="Calibri" w:hAnsi="Calibri" w:cs="Calibri" w:eastAsia="Calibri"/>
            <w:color w:val="0000EE"/>
            <w:sz w:val="20"/>
            <w:u w:val="single"/>
            <w:vertAlign w:val="superscript"/>
          </w:rPr>
          <w:t xml:space="preserve">[1]</w:t>
        </w:r>
      </w:hyperlink>
      <w:r>
        <w:rPr>
          <w:rFonts w:ascii="Times New Roman" w:hAnsi="Times New Roman" w:cs="Times New Roman" w:eastAsia="Times New Roman"/>
          <w:color w:val="000000"/>
          <w:sz w:val="20"/>
        </w:rPr>
        <w:t xml:space="preserve">Указ Президента РФ от 09.01.2011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2" w:history="1">
        <w:r>
          <w:rPr>
            <w:rStyle w:val="172"/>
            <w:rFonts w:ascii="Times New Roman" w:hAnsi="Times New Roman" w:cs="Times New Roman" w:eastAsia="Times New Roman"/>
            <w:color w:val="0000EE"/>
            <w:sz w:val="20"/>
            <w:u w:val="single"/>
            <w:vertAlign w:val="superscript"/>
          </w:rPr>
          <w:t xml:space="preserve">[2]</w:t>
        </w:r>
      </w:hyperlink>
      <w:r>
        <w:rPr>
          <w:rFonts w:ascii="Times New Roman" w:hAnsi="Times New Roman" w:cs="Times New Roman" w:eastAsia="Times New Roman"/>
          <w:color w:val="000000"/>
          <w:sz w:val="20"/>
        </w:rPr>
        <w:t xml:space="preserve"> Федерального закона от 24.07.2002 № 101-ФЗ «Об обороте земель сельскохозяйственного назначения»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3" w:history="1">
        <w:r>
          <w:rPr>
            <w:rStyle w:val="172"/>
            <w:rFonts w:ascii="Times New Roman" w:hAnsi="Times New Roman" w:cs="Times New Roman" w:eastAsia="Times New Roman"/>
            <w:color w:val="0000EE"/>
            <w:sz w:val="20"/>
            <w:u w:val="single"/>
            <w:vertAlign w:val="superscript"/>
          </w:rPr>
          <w:t xml:space="preserve">[3]</w:t>
        </w:r>
      </w:hyperlink>
      <w:r>
        <w:rPr>
          <w:rFonts w:ascii="Times New Roman" w:hAnsi="Times New Roman" w:cs="Times New Roman" w:eastAsia="Times New Roman"/>
          <w:color w:val="000000"/>
          <w:sz w:val="20"/>
        </w:rPr>
        <w:t xml:space="preserve">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</w:t>
      </w:r>
      <w:r>
        <w:rPr>
          <w:rFonts w:ascii="Times New Roman" w:hAnsi="Times New Roman" w:cs="Times New Roman" w:eastAsia="Times New Roman"/>
          <w:color w:val="000000"/>
          <w:sz w:val="20"/>
        </w:rPr>
        <w:t xml:space="preserve">осточного федерального округа, и о внесении изменений в отдельные законодательные акты Российской Федерации».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1" TargetMode="External"/><Relationship Id="rId9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2" TargetMode="External"/><Relationship Id="rId10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3" TargetMode="External"/><Relationship Id="rId11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1" TargetMode="External"/><Relationship Id="rId12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2" TargetMode="External"/><Relationship Id="rId13" Type="http://schemas.openxmlformats.org/officeDocument/2006/relationships/hyperlink" Target="https://4dnkmt27hg3y6klk_sas_802_57c44b76d7180fb97d1e67795400c732.onlyoffice.disk.yandex.net/7.0.1-62/web-apps/apps/documenteditor/main/index_loader.html?_dc=7.0.1-62&amp;lang=ru&amp;customer=%D0%AF%D0%BD%D0%B4%D0%B5%D0%BA%D1%81.%D0%94%D0%B8%D1%81%D0%BA&amp;headerlogo=https%3A%2F%2Fyastatic.net%2Fs3%2Feditor%2F_%2Feditor_docs_icon_ru_v1.svg&amp;frameEditorId=only-office-app&amp;parentOrigin=https://disk.yandex.ru#_ftnref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dev Dgzo</cp:lastModifiedBy>
  <cp:revision>1</cp:revision>
  <dcterms:modified xsi:type="dcterms:W3CDTF">2022-07-13T06:17:40Z</dcterms:modified>
</cp:coreProperties>
</file>